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04A87FCD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967E34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967E34" w:rsidRPr="00872465">
        <w:rPr>
          <w:rFonts w:ascii="Verdana" w:hAnsi="Verdana"/>
          <w:b/>
          <w:sz w:val="28"/>
          <w:szCs w:val="28"/>
        </w:rPr>
        <w:t xml:space="preserve">základní </w:t>
      </w:r>
      <w:r w:rsidR="00967E34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87EF1B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0BFE0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1D38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19A7CF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7DADAB2C" w14:textId="3EF3E8BC" w:rsidR="005B4BA5" w:rsidRPr="007C7F49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7C7F49" w:rsidRPr="007C7F49">
        <w:rPr>
          <w:rFonts w:ascii="Verdana" w:hAnsi="Verdana"/>
          <w:b/>
          <w:sz w:val="18"/>
          <w:szCs w:val="18"/>
        </w:rPr>
        <w:t>„</w:t>
      </w:r>
      <w:r w:rsidR="00AB083B" w:rsidRPr="00AB083B">
        <w:rPr>
          <w:rFonts w:ascii="Verdana" w:hAnsi="Verdana"/>
          <w:b/>
          <w:sz w:val="18"/>
          <w:szCs w:val="18"/>
        </w:rPr>
        <w:t>Zajištění provozu a servisu fontány v žst. Ostrava-Svinov 2023/2024</w:t>
      </w:r>
      <w:bookmarkStart w:id="0" w:name="_GoBack"/>
      <w:bookmarkEnd w:id="0"/>
      <w:r w:rsidR="007C7F49" w:rsidRPr="007C7F49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A8CA01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FE7260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1AA4B1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103AF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2B35F8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1664048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60D692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B88086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CB6842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0F96D65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AC27D" w14:textId="59355795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083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083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64F86B4B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967E34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CA1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1E7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6E1997"/>
    <w:rsid w:val="007042D7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67E34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083B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0BC7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7441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02E7A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9BB4E8B-2157-4338-8768-D04885F47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328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27</cp:revision>
  <cp:lastPrinted>2016-08-01T07:54:00Z</cp:lastPrinted>
  <dcterms:created xsi:type="dcterms:W3CDTF">2018-11-26T13:19:00Z</dcterms:created>
  <dcterms:modified xsi:type="dcterms:W3CDTF">2023-02-14T12:15:00Z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